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2BC" w:rsidRPr="004058B2" w:rsidRDefault="009542BC" w:rsidP="009542BC">
      <w:pPr>
        <w:pStyle w:val="Titolo2"/>
        <w:pBdr>
          <w:top w:val="single" w:sz="4" w:space="1" w:color="auto"/>
          <w:left w:val="single" w:sz="4" w:space="4" w:color="auto"/>
          <w:bottom w:val="single" w:sz="4" w:space="1" w:color="auto"/>
          <w:right w:val="single" w:sz="4" w:space="4" w:color="auto"/>
        </w:pBdr>
        <w:shd w:val="pct10" w:color="auto" w:fill="auto"/>
        <w:jc w:val="center"/>
        <w:rPr>
          <w:rFonts w:ascii="Garamond" w:hAnsi="Garamond"/>
          <w:b/>
          <w:color w:val="000000" w:themeColor="text1"/>
        </w:rPr>
      </w:pPr>
      <w:r w:rsidRPr="004058B2">
        <w:rPr>
          <w:rFonts w:ascii="Garamond" w:hAnsi="Garamond"/>
          <w:b/>
          <w:color w:val="000000" w:themeColor="text1"/>
        </w:rPr>
        <w:t>VIGNETTE NARRATIVE - ESEMPI DI DIALOGHI NELLA FASE DI AGGANCIO</w:t>
      </w:r>
    </w:p>
    <w:p w:rsidR="009542BC" w:rsidRPr="00D77235" w:rsidRDefault="009542BC" w:rsidP="009542BC">
      <w:pPr>
        <w:pStyle w:val="NormaleWeb"/>
        <w:jc w:val="center"/>
        <w:rPr>
          <w:rFonts w:ascii="Garamond" w:hAnsi="Garamond"/>
        </w:rPr>
      </w:pPr>
      <w:r w:rsidRPr="00D77235">
        <w:rPr>
          <w:rStyle w:val="Enfasicorsivo"/>
          <w:rFonts w:ascii="Garamond" w:eastAsiaTheme="majorEastAsia" w:hAnsi="Garamond"/>
        </w:rPr>
        <w:t>(Fase 1: valutazione e rottura della negazione)</w:t>
      </w:r>
    </w:p>
    <w:p w:rsidR="009542BC" w:rsidRPr="00D77235" w:rsidRDefault="009542BC" w:rsidP="009542BC">
      <w:pPr>
        <w:pStyle w:val="NormaleWeb"/>
        <w:jc w:val="both"/>
        <w:rPr>
          <w:rFonts w:ascii="Garamond" w:hAnsi="Garamond"/>
        </w:rPr>
      </w:pPr>
      <w:r w:rsidRPr="00D77235">
        <w:rPr>
          <w:rFonts w:ascii="Garamond" w:hAnsi="Garamond"/>
        </w:rPr>
        <w:t>Le vignette non descrivono casi reali, ma situazioni-tipo utili a comprendere i movimenti interni più frequenti nei primi colloqui con gli autori di violenza.</w:t>
      </w:r>
    </w:p>
    <w:p w:rsidR="009542BC" w:rsidRPr="00D77235" w:rsidRDefault="009542BC" w:rsidP="009542BC">
      <w:pPr>
        <w:pStyle w:val="NormaleWeb"/>
        <w:rPr>
          <w:rFonts w:ascii="Garamond" w:hAnsi="Garamond"/>
        </w:rPr>
      </w:pPr>
      <w:r w:rsidRPr="00D77235">
        <w:rPr>
          <w:rFonts w:ascii="Garamond" w:hAnsi="Garamond"/>
        </w:rPr>
        <w:t>Queste vignette, in forma sintetica, possono essere come:</w:t>
      </w:r>
    </w:p>
    <w:p w:rsidR="009542BC" w:rsidRPr="00D77235" w:rsidRDefault="009542BC" w:rsidP="009542BC">
      <w:pPr>
        <w:pStyle w:val="NormaleWeb"/>
        <w:numPr>
          <w:ilvl w:val="0"/>
          <w:numId w:val="6"/>
        </w:numPr>
        <w:rPr>
          <w:rFonts w:ascii="Garamond" w:hAnsi="Garamond"/>
        </w:rPr>
      </w:pPr>
      <w:r w:rsidRPr="00D77235">
        <w:rPr>
          <w:rFonts w:ascii="Garamond" w:hAnsi="Garamond"/>
        </w:rPr>
        <w:t>materiale di formazione per operatori,</w:t>
      </w:r>
    </w:p>
    <w:p w:rsidR="009542BC" w:rsidRPr="00D77235" w:rsidRDefault="009542BC" w:rsidP="009542BC">
      <w:pPr>
        <w:pStyle w:val="NormaleWeb"/>
        <w:numPr>
          <w:ilvl w:val="0"/>
          <w:numId w:val="6"/>
        </w:numPr>
        <w:rPr>
          <w:rFonts w:ascii="Garamond" w:hAnsi="Garamond"/>
        </w:rPr>
      </w:pPr>
      <w:r w:rsidRPr="00D77235">
        <w:rPr>
          <w:rFonts w:ascii="Garamond" w:hAnsi="Garamond"/>
        </w:rPr>
        <w:t>esempi da usare in supervisione o in equipe,</w:t>
      </w:r>
    </w:p>
    <w:p w:rsidR="009542BC" w:rsidRPr="004C7491" w:rsidRDefault="009542BC" w:rsidP="009542BC">
      <w:pPr>
        <w:pStyle w:val="NormaleWeb"/>
        <w:numPr>
          <w:ilvl w:val="0"/>
          <w:numId w:val="6"/>
        </w:numPr>
        <w:rPr>
          <w:rFonts w:ascii="Garamond" w:hAnsi="Garamond"/>
        </w:rPr>
      </w:pPr>
      <w:r w:rsidRPr="00D77235">
        <w:rPr>
          <w:rFonts w:ascii="Garamond" w:hAnsi="Garamond"/>
        </w:rPr>
        <w:t xml:space="preserve">spunti narrativi per comprendere meglio la </w:t>
      </w:r>
      <w:r w:rsidRPr="00D77235">
        <w:rPr>
          <w:rStyle w:val="Enfasigrassetto"/>
          <w:rFonts w:ascii="Garamond" w:eastAsiaTheme="majorEastAsia" w:hAnsi="Garamond"/>
        </w:rPr>
        <w:t>fase di aggancio</w:t>
      </w:r>
      <w:r w:rsidRPr="00D77235">
        <w:rPr>
          <w:rFonts w:ascii="Garamond" w:hAnsi="Garamond"/>
        </w:rPr>
        <w:t xml:space="preserve"> descritta </w:t>
      </w:r>
      <w:proofErr w:type="gramStart"/>
      <w:r w:rsidRPr="00D77235">
        <w:rPr>
          <w:rFonts w:ascii="Garamond" w:hAnsi="Garamond"/>
        </w:rPr>
        <w:t>nel  capitolo</w:t>
      </w:r>
      <w:proofErr w:type="gramEnd"/>
      <w:r w:rsidRPr="00D77235">
        <w:rPr>
          <w:rFonts w:ascii="Garamond" w:hAnsi="Garamond"/>
        </w:rPr>
        <w:t xml:space="preserve"> 7.</w:t>
      </w:r>
    </w:p>
    <w:p w:rsidR="009542BC" w:rsidRPr="00D77235" w:rsidRDefault="00D43CAA" w:rsidP="009542BC">
      <w:pPr>
        <w:rPr>
          <w:rFonts w:ascii="Garamond" w:hAnsi="Garamond"/>
        </w:rPr>
      </w:pPr>
      <w:r>
        <w:rPr>
          <w:rFonts w:ascii="Garamond" w:hAnsi="Garamond"/>
          <w:noProof/>
        </w:rPr>
        <w:pict w14:anchorId="08EF651E">
          <v:rect id="_x0000_i1030" alt="" style="width:481.6pt;height:.05pt;mso-width-percent:0;mso-height-percent:0;mso-width-percent:0;mso-height-percent:0" o:hralign="center" o:hrstd="t" o:hr="t" fillcolor="#a0a0a0" stroked="f"/>
        </w:pict>
      </w:r>
    </w:p>
    <w:p w:rsidR="009542BC" w:rsidRPr="004058B2" w:rsidRDefault="009542BC" w:rsidP="009542BC">
      <w:pPr>
        <w:pStyle w:val="Titolo3"/>
        <w:jc w:val="center"/>
        <w:rPr>
          <w:rFonts w:ascii="Garamond" w:hAnsi="Garamond"/>
          <w:i/>
          <w:color w:val="000000" w:themeColor="text1"/>
          <w:sz w:val="24"/>
        </w:rPr>
      </w:pPr>
      <w:r w:rsidRPr="004058B2">
        <w:rPr>
          <w:rFonts w:ascii="Garamond" w:hAnsi="Garamond"/>
          <w:i/>
          <w:color w:val="000000" w:themeColor="text1"/>
          <w:sz w:val="24"/>
        </w:rPr>
        <w:t>Vignetta 1 - “Non sono un violento”</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Marco entra in studio sulle difensive: braccia conserte, sguardo duro ma anche stanco.</w:t>
      </w:r>
      <w:r>
        <w:rPr>
          <w:rFonts w:ascii="Garamond" w:hAnsi="Garamond"/>
        </w:rPr>
        <w:t xml:space="preserve"> </w:t>
      </w:r>
      <w:r w:rsidRPr="00D77235">
        <w:rPr>
          <w:rFonts w:ascii="Garamond" w:hAnsi="Garamond"/>
        </w:rPr>
        <w:t>«Io non sono un violento. Ho sbagliato una volta, ok, ma non sono come quelli che si vedono al telegiornale.»</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Il professionista non lo contraddice, lo rallenta.</w:t>
      </w:r>
      <w:r>
        <w:rPr>
          <w:rFonts w:ascii="Garamond" w:hAnsi="Garamond"/>
        </w:rPr>
        <w:t xml:space="preserve"> </w:t>
      </w:r>
      <w:r w:rsidRPr="00D77235">
        <w:rPr>
          <w:rFonts w:ascii="Garamond" w:hAnsi="Garamond"/>
        </w:rPr>
        <w:t>«Capisco che per te sia importante non essere confuso con “uno di quelli”. Possiamo però guardare insieme che cosa è successo quella volta.»</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Marco minimizza: «È stata una lite, fortissima, lei urla, io urlo, a un certo punto l’ho afferrata per il braccio. Forte, sì. Ma mica l’ho picchiata.»</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Il professionista riporta il focus sul gesto:</w:t>
      </w:r>
      <w:r>
        <w:rPr>
          <w:rFonts w:ascii="Garamond" w:hAnsi="Garamond"/>
        </w:rPr>
        <w:t xml:space="preserve"> </w:t>
      </w:r>
      <w:r w:rsidRPr="00D77235">
        <w:rPr>
          <w:rFonts w:ascii="Garamond" w:hAnsi="Garamond"/>
        </w:rPr>
        <w:t>«In quel momento, la tua rabbia ti ha portato a stringerle il braccio. Non era un contatto neutro. Possiamo chiamare questa cosa con il suo nome, senza cancellare tutto il resto di te.»</w:t>
      </w:r>
    </w:p>
    <w:p w:rsidR="009542BC" w:rsidRDefault="009542BC" w:rsidP="009542BC">
      <w:pPr>
        <w:pStyle w:val="NormaleWeb"/>
        <w:spacing w:line="276" w:lineRule="auto"/>
        <w:contextualSpacing/>
        <w:mirrorIndents/>
        <w:jc w:val="both"/>
        <w:rPr>
          <w:rFonts w:ascii="Garamond" w:hAnsi="Garamond"/>
        </w:rPr>
      </w:pPr>
      <w:r w:rsidRPr="00D77235">
        <w:rPr>
          <w:rFonts w:ascii="Garamond" w:hAnsi="Garamond"/>
        </w:rPr>
        <w:t xml:space="preserve">Marco esita, poi abbassa un </w:t>
      </w:r>
      <w:proofErr w:type="spellStart"/>
      <w:r w:rsidRPr="00D77235">
        <w:rPr>
          <w:rFonts w:ascii="Garamond" w:hAnsi="Garamond"/>
        </w:rPr>
        <w:t>po</w:t>
      </w:r>
      <w:proofErr w:type="spellEnd"/>
      <w:r w:rsidRPr="00D77235">
        <w:rPr>
          <w:rFonts w:ascii="Garamond" w:hAnsi="Garamond"/>
        </w:rPr>
        <w:t xml:space="preserve"> lo sguardo: «Sì, le ho fatto male. Non lo dico in giro, ma lo so.»</w:t>
      </w:r>
      <w:r>
        <w:rPr>
          <w:rFonts w:ascii="Garamond" w:hAnsi="Garamond"/>
        </w:rPr>
        <w:t xml:space="preserve"> </w:t>
      </w:r>
      <w:r w:rsidRPr="00D77235">
        <w:rPr>
          <w:rFonts w:ascii="Garamond" w:hAnsi="Garamond"/>
        </w:rPr>
        <w:t>«Questo non significa che sei solo questo, ma che ti assumi la responsabilità di quello che è accaduto. Da qui possiamo iniziare.»</w:t>
      </w:r>
    </w:p>
    <w:p w:rsidR="009542BC" w:rsidRPr="00D77235" w:rsidRDefault="009542BC" w:rsidP="009542BC">
      <w:pPr>
        <w:pStyle w:val="NormaleWeb"/>
        <w:spacing w:line="276" w:lineRule="auto"/>
        <w:contextualSpacing/>
        <w:mirrorIndents/>
        <w:jc w:val="both"/>
        <w:rPr>
          <w:rFonts w:ascii="Garamond" w:hAnsi="Garamond"/>
        </w:rPr>
      </w:pPr>
    </w:p>
    <w:p w:rsidR="009542BC" w:rsidRPr="00D77235" w:rsidRDefault="009542BC" w:rsidP="009542BC">
      <w:pPr>
        <w:pStyle w:val="NormaleWeb"/>
        <w:rPr>
          <w:rFonts w:ascii="Garamond" w:hAnsi="Garamond"/>
        </w:rPr>
      </w:pPr>
      <w:r w:rsidRPr="00D77235">
        <w:rPr>
          <w:rStyle w:val="Enfasigrassetto"/>
          <w:rFonts w:ascii="Garamond" w:eastAsiaTheme="majorEastAsia" w:hAnsi="Garamond"/>
        </w:rPr>
        <w:t>Focus clinico sintetico</w:t>
      </w:r>
    </w:p>
    <w:p w:rsidR="009542BC" w:rsidRPr="00D77235" w:rsidRDefault="009542BC" w:rsidP="009542BC">
      <w:pPr>
        <w:pStyle w:val="NormaleWeb"/>
        <w:numPr>
          <w:ilvl w:val="0"/>
          <w:numId w:val="1"/>
        </w:numPr>
        <w:spacing w:line="276" w:lineRule="auto"/>
        <w:jc w:val="both"/>
        <w:rPr>
          <w:rFonts w:ascii="Garamond" w:hAnsi="Garamond"/>
        </w:rPr>
      </w:pPr>
      <w:r w:rsidRPr="00D77235">
        <w:rPr>
          <w:rFonts w:ascii="Garamond" w:hAnsi="Garamond"/>
        </w:rPr>
        <w:t>Minimizzazione: “non sono come gli altri”, “è stata solo una lite”.</w:t>
      </w:r>
    </w:p>
    <w:p w:rsidR="009542BC" w:rsidRPr="00D77235" w:rsidRDefault="009542BC" w:rsidP="009542BC">
      <w:pPr>
        <w:pStyle w:val="NormaleWeb"/>
        <w:numPr>
          <w:ilvl w:val="0"/>
          <w:numId w:val="1"/>
        </w:numPr>
        <w:spacing w:line="276" w:lineRule="auto"/>
        <w:jc w:val="both"/>
        <w:rPr>
          <w:rFonts w:ascii="Garamond" w:hAnsi="Garamond"/>
        </w:rPr>
      </w:pPr>
      <w:r w:rsidRPr="00D77235">
        <w:rPr>
          <w:rFonts w:ascii="Garamond" w:hAnsi="Garamond"/>
        </w:rPr>
        <w:t>Lavoro del professionista: nominare il gesto, separare identità e comportamento, introdurre la responsabilità senza schiacciarlo nella colpa globale.</w:t>
      </w:r>
    </w:p>
    <w:p w:rsidR="009542BC" w:rsidRPr="00D77235" w:rsidRDefault="00D43CAA" w:rsidP="009542BC">
      <w:pPr>
        <w:rPr>
          <w:rFonts w:ascii="Garamond" w:hAnsi="Garamond"/>
        </w:rPr>
      </w:pPr>
      <w:r>
        <w:rPr>
          <w:rFonts w:ascii="Garamond" w:hAnsi="Garamond"/>
          <w:noProof/>
        </w:rPr>
        <w:pict w14:anchorId="1839E37A">
          <v:rect id="_x0000_i1029" alt="" style="width:481.6pt;height:.05pt;mso-width-percent:0;mso-height-percent:0;mso-width-percent:0;mso-height-percent:0" o:hralign="center" o:hrstd="t" o:hr="t" fillcolor="#a0a0a0" stroked="f"/>
        </w:pict>
      </w:r>
    </w:p>
    <w:p w:rsidR="009542BC" w:rsidRPr="004058B2" w:rsidRDefault="009542BC" w:rsidP="009542BC">
      <w:pPr>
        <w:pStyle w:val="Titolo3"/>
        <w:jc w:val="center"/>
        <w:rPr>
          <w:rFonts w:ascii="Garamond" w:hAnsi="Garamond"/>
          <w:color w:val="000000" w:themeColor="text1"/>
          <w:sz w:val="24"/>
        </w:rPr>
      </w:pPr>
      <w:r w:rsidRPr="004058B2">
        <w:rPr>
          <w:rFonts w:ascii="Garamond" w:hAnsi="Garamond"/>
          <w:color w:val="000000" w:themeColor="text1"/>
          <w:sz w:val="24"/>
        </w:rPr>
        <w:t xml:space="preserve">Vignetta 2 </w:t>
      </w:r>
      <w:r>
        <w:rPr>
          <w:rFonts w:ascii="Garamond" w:hAnsi="Garamond"/>
          <w:color w:val="000000" w:themeColor="text1"/>
          <w:sz w:val="24"/>
        </w:rPr>
        <w:t>-</w:t>
      </w:r>
      <w:r w:rsidRPr="004058B2">
        <w:rPr>
          <w:rFonts w:ascii="Garamond" w:hAnsi="Garamond"/>
          <w:color w:val="000000" w:themeColor="text1"/>
          <w:sz w:val="24"/>
        </w:rPr>
        <w:t xml:space="preserve"> “Se lei non mi provocasse…”</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Luca inizia subito difendendosi:</w:t>
      </w:r>
      <w:r>
        <w:rPr>
          <w:rFonts w:ascii="Garamond" w:hAnsi="Garamond"/>
        </w:rPr>
        <w:t xml:space="preserve"> </w:t>
      </w:r>
      <w:r w:rsidRPr="00D77235">
        <w:rPr>
          <w:rFonts w:ascii="Garamond" w:hAnsi="Garamond"/>
        </w:rPr>
        <w:t>«Io per natura sono tranquillo. Il problema è che lei mi provoca. Mi parla sopra, mi sfida, mi fa ingelosire apposta. È ovvio che poi scatto.»</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Il professionista accoglie senza allearsi con la giustificazione:</w:t>
      </w:r>
      <w:r w:rsidRPr="00D77235">
        <w:rPr>
          <w:rFonts w:ascii="Garamond" w:hAnsi="Garamond"/>
        </w:rPr>
        <w:br/>
        <w:t>«Mi stai dicendo che ti senti spesso provocato. Mi interessa capire però cosa fai tu quando ti senti così.»</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«Cosa faccio… rispondo. Alzo la voce, le dico di stare zitta, le dico che è una poco di buono. Qualche volta ho dato un calcio alla sedia, ho sbattuto la porta.»</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«Queste non sono provocazioni, sono azioni. La provocazione è qualcosa che attribuisci a lei, le azioni le fai tu. Possiamo distinguere le due cose.»</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lastRenderedPageBreak/>
        <w:t>Luca si irrita: «Quindi è sempre colpa mia.»</w:t>
      </w:r>
      <w:r>
        <w:rPr>
          <w:rFonts w:ascii="Garamond" w:hAnsi="Garamond"/>
        </w:rPr>
        <w:t xml:space="preserve"> </w:t>
      </w:r>
      <w:r w:rsidRPr="00D77235">
        <w:rPr>
          <w:rFonts w:ascii="Garamond" w:hAnsi="Garamond"/>
        </w:rPr>
        <w:t>«Non sto parlando di colpa, sto parlando di responsabilità. Lei può avere mille modi sbagliati di discutere, ma tu resti responsabile di ciò che scegli di fare con la tua rabbia.»</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Pian piano, Luca comincia a spostare lo sguardo:</w:t>
      </w:r>
      <w:r>
        <w:rPr>
          <w:rFonts w:ascii="Garamond" w:hAnsi="Garamond"/>
        </w:rPr>
        <w:t xml:space="preserve"> </w:t>
      </w:r>
      <w:r w:rsidRPr="00D77235">
        <w:rPr>
          <w:rFonts w:ascii="Garamond" w:hAnsi="Garamond"/>
        </w:rPr>
        <w:t>«Ok, posso ammettere che certe frasi le dico io, non me le mette in bocca nessuno.»</w:t>
      </w:r>
    </w:p>
    <w:p w:rsidR="009542BC" w:rsidRPr="00D77235" w:rsidRDefault="009542BC" w:rsidP="009542BC">
      <w:pPr>
        <w:pStyle w:val="NormaleWeb"/>
        <w:rPr>
          <w:rFonts w:ascii="Garamond" w:hAnsi="Garamond"/>
        </w:rPr>
      </w:pPr>
      <w:r w:rsidRPr="00D77235">
        <w:rPr>
          <w:rStyle w:val="Enfasigrassetto"/>
          <w:rFonts w:ascii="Garamond" w:eastAsiaTheme="majorEastAsia" w:hAnsi="Garamond"/>
        </w:rPr>
        <w:t>Focus clinico sintetico</w:t>
      </w:r>
    </w:p>
    <w:p w:rsidR="009542BC" w:rsidRPr="00D77235" w:rsidRDefault="009542BC" w:rsidP="009542BC">
      <w:pPr>
        <w:pStyle w:val="NormaleWeb"/>
        <w:numPr>
          <w:ilvl w:val="0"/>
          <w:numId w:val="2"/>
        </w:numPr>
        <w:spacing w:line="276" w:lineRule="auto"/>
        <w:jc w:val="both"/>
        <w:rPr>
          <w:rFonts w:ascii="Garamond" w:hAnsi="Garamond"/>
        </w:rPr>
      </w:pPr>
      <w:r w:rsidRPr="00D77235">
        <w:rPr>
          <w:rFonts w:ascii="Garamond" w:hAnsi="Garamond"/>
        </w:rPr>
        <w:t>Tema centrale: esternalizzazione totale (“se lei non… io non…”).</w:t>
      </w:r>
    </w:p>
    <w:p w:rsidR="009542BC" w:rsidRPr="00D77235" w:rsidRDefault="009542BC" w:rsidP="009542BC">
      <w:pPr>
        <w:pStyle w:val="NormaleWeb"/>
        <w:numPr>
          <w:ilvl w:val="0"/>
          <w:numId w:val="2"/>
        </w:numPr>
        <w:spacing w:line="276" w:lineRule="auto"/>
        <w:jc w:val="both"/>
        <w:rPr>
          <w:rFonts w:ascii="Garamond" w:hAnsi="Garamond"/>
        </w:rPr>
      </w:pPr>
      <w:r w:rsidRPr="00D77235">
        <w:rPr>
          <w:rFonts w:ascii="Garamond" w:hAnsi="Garamond"/>
        </w:rPr>
        <w:t>Lavoro del professionista: separare trigger esterni e risposta, restituire la quota di scelta, introdurre il passaggio da “è colpa sua” a “questo l’ho fatto io”.</w:t>
      </w:r>
    </w:p>
    <w:p w:rsidR="009542BC" w:rsidRPr="00D77235" w:rsidRDefault="00D43CAA" w:rsidP="009542BC">
      <w:pPr>
        <w:rPr>
          <w:rFonts w:ascii="Garamond" w:hAnsi="Garamond"/>
        </w:rPr>
      </w:pPr>
      <w:r>
        <w:rPr>
          <w:rFonts w:ascii="Garamond" w:hAnsi="Garamond"/>
          <w:noProof/>
        </w:rPr>
        <w:pict w14:anchorId="2CECB6F7">
          <v:rect id="_x0000_i1028" alt="" style="width:481.6pt;height:.05pt;mso-width-percent:0;mso-height-percent:0;mso-width-percent:0;mso-height-percent:0" o:hralign="center" o:hrstd="t" o:hr="t" fillcolor="#a0a0a0" stroked="f"/>
        </w:pict>
      </w:r>
    </w:p>
    <w:p w:rsidR="009542BC" w:rsidRPr="004058B2" w:rsidRDefault="009542BC" w:rsidP="009542BC">
      <w:pPr>
        <w:pStyle w:val="Titolo3"/>
        <w:jc w:val="center"/>
        <w:rPr>
          <w:rFonts w:ascii="Garamond" w:hAnsi="Garamond"/>
          <w:color w:val="000000" w:themeColor="text1"/>
          <w:sz w:val="24"/>
        </w:rPr>
      </w:pPr>
      <w:r w:rsidRPr="004058B2">
        <w:rPr>
          <w:rFonts w:ascii="Garamond" w:hAnsi="Garamond"/>
          <w:color w:val="000000" w:themeColor="text1"/>
          <w:sz w:val="24"/>
        </w:rPr>
        <w:t>Vignetta 3 - “Lo facevo per proteggerla”</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Ahmed racconta con tono ferito:</w:t>
      </w:r>
      <w:r>
        <w:rPr>
          <w:rFonts w:ascii="Garamond" w:hAnsi="Garamond"/>
        </w:rPr>
        <w:t xml:space="preserve"> </w:t>
      </w:r>
      <w:r w:rsidRPr="00D77235">
        <w:rPr>
          <w:rFonts w:ascii="Garamond" w:hAnsi="Garamond"/>
        </w:rPr>
        <w:t>«Io non volevo farle del male, io la proteggevo. Le dicevo con chi poteva uscire e con chi no, come vestirsi, cosa postare. Oggi dicono che è controllo, ma era per il suo bene.»</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Il professionista prova a entrare nel suo codice:</w:t>
      </w:r>
      <w:r>
        <w:rPr>
          <w:rFonts w:ascii="Garamond" w:hAnsi="Garamond"/>
        </w:rPr>
        <w:t xml:space="preserve"> </w:t>
      </w:r>
      <w:r w:rsidRPr="00D77235">
        <w:rPr>
          <w:rFonts w:ascii="Garamond" w:hAnsi="Garamond"/>
        </w:rPr>
        <w:t>«Per te proteggerla significava decidere cosa poteva fare e cosa no. Ti va di immaginare come si sentiva lei dentro quella protezione.»</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Ahmed tace, poi risponde:</w:t>
      </w:r>
      <w:r>
        <w:rPr>
          <w:rFonts w:ascii="Garamond" w:hAnsi="Garamond"/>
        </w:rPr>
        <w:t xml:space="preserve"> </w:t>
      </w:r>
      <w:r w:rsidRPr="00D77235">
        <w:rPr>
          <w:rFonts w:ascii="Garamond" w:hAnsi="Garamond"/>
        </w:rPr>
        <w:t>«Diceva che la soffocavo. Che non respirava. Che non poteva più vedere le amiche senza rendermene conto.»</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«Se la chiamiamo protezione, tu ti senti nel giusto. Se la guardiamo dal suo punto di vista, come la possiamo chiamare.»</w:t>
      </w:r>
    </w:p>
    <w:p w:rsidR="009542BC" w:rsidRDefault="009542BC" w:rsidP="009542BC">
      <w:pPr>
        <w:pStyle w:val="NormaleWeb"/>
        <w:spacing w:line="276" w:lineRule="auto"/>
        <w:contextualSpacing/>
        <w:mirrorIndents/>
        <w:jc w:val="both"/>
        <w:rPr>
          <w:rFonts w:ascii="Garamond" w:hAnsi="Garamond"/>
        </w:rPr>
      </w:pPr>
      <w:r w:rsidRPr="00D77235">
        <w:rPr>
          <w:rFonts w:ascii="Garamond" w:hAnsi="Garamond"/>
        </w:rPr>
        <w:t>Dopo un lungo silenzio:</w:t>
      </w:r>
      <w:r>
        <w:rPr>
          <w:rFonts w:ascii="Garamond" w:hAnsi="Garamond"/>
        </w:rPr>
        <w:t xml:space="preserve"> </w:t>
      </w:r>
      <w:r w:rsidRPr="00D77235">
        <w:rPr>
          <w:rFonts w:ascii="Garamond" w:hAnsi="Garamond"/>
        </w:rPr>
        <w:t>«Controllo. Però fa schifo dirlo. Sembra che io sia un mostro.»</w:t>
      </w:r>
      <w:r>
        <w:rPr>
          <w:rFonts w:ascii="Garamond" w:hAnsi="Garamond"/>
        </w:rPr>
        <w:t xml:space="preserve"> </w:t>
      </w:r>
      <w:r w:rsidRPr="00D77235">
        <w:rPr>
          <w:rFonts w:ascii="Garamond" w:hAnsi="Garamond"/>
        </w:rPr>
        <w:t>«Non sei un mostro, ma se continui a chiamare controllo “protezione”, non potrai cambiarlo. Possiamo tenere insieme entrambe le cose: il tuo bisogno di sicurezza e la sua libertà.»</w:t>
      </w:r>
    </w:p>
    <w:p w:rsidR="009542BC" w:rsidRPr="00D77235" w:rsidRDefault="009542BC" w:rsidP="009542BC">
      <w:pPr>
        <w:pStyle w:val="NormaleWeb"/>
        <w:spacing w:line="276" w:lineRule="auto"/>
        <w:contextualSpacing/>
        <w:mirrorIndents/>
        <w:jc w:val="both"/>
        <w:rPr>
          <w:rFonts w:ascii="Garamond" w:hAnsi="Garamond"/>
        </w:rPr>
      </w:pPr>
    </w:p>
    <w:p w:rsidR="009542BC" w:rsidRPr="00D77235" w:rsidRDefault="009542BC" w:rsidP="009542BC">
      <w:pPr>
        <w:pStyle w:val="NormaleWeb"/>
        <w:rPr>
          <w:rFonts w:ascii="Garamond" w:hAnsi="Garamond"/>
        </w:rPr>
      </w:pPr>
      <w:r w:rsidRPr="00D77235">
        <w:rPr>
          <w:rStyle w:val="Enfasigrassetto"/>
          <w:rFonts w:ascii="Garamond" w:eastAsiaTheme="majorEastAsia" w:hAnsi="Garamond"/>
        </w:rPr>
        <w:t>Focus clinico sintetico</w:t>
      </w:r>
    </w:p>
    <w:p w:rsidR="009542BC" w:rsidRPr="00D77235" w:rsidRDefault="009542BC" w:rsidP="009542BC">
      <w:pPr>
        <w:pStyle w:val="NormaleWeb"/>
        <w:numPr>
          <w:ilvl w:val="0"/>
          <w:numId w:val="3"/>
        </w:numPr>
        <w:jc w:val="both"/>
        <w:rPr>
          <w:rFonts w:ascii="Garamond" w:hAnsi="Garamond"/>
        </w:rPr>
      </w:pPr>
      <w:r w:rsidRPr="00D77235">
        <w:rPr>
          <w:rFonts w:ascii="Garamond" w:hAnsi="Garamond"/>
        </w:rPr>
        <w:t>Tema centrale: controllo mascherato da protezione, gelosia romanticizzata.</w:t>
      </w:r>
    </w:p>
    <w:p w:rsidR="009542BC" w:rsidRPr="004C7491" w:rsidRDefault="009542BC" w:rsidP="009542BC">
      <w:pPr>
        <w:pStyle w:val="NormaleWeb"/>
        <w:numPr>
          <w:ilvl w:val="0"/>
          <w:numId w:val="3"/>
        </w:numPr>
        <w:jc w:val="both"/>
        <w:rPr>
          <w:rFonts w:ascii="Garamond" w:hAnsi="Garamond"/>
        </w:rPr>
      </w:pPr>
      <w:r w:rsidRPr="00D77235">
        <w:rPr>
          <w:rFonts w:ascii="Garamond" w:hAnsi="Garamond"/>
        </w:rPr>
        <w:t>Lavoro del professionista: cambio di prospettiva, introdurre il punto di vista della partner, smascherare il travestimento “protettivo” senza demonizzare la persona.</w:t>
      </w:r>
    </w:p>
    <w:p w:rsidR="009542BC" w:rsidRPr="00D77235" w:rsidRDefault="00D43CAA" w:rsidP="009542BC">
      <w:pPr>
        <w:rPr>
          <w:rFonts w:ascii="Garamond" w:hAnsi="Garamond"/>
        </w:rPr>
      </w:pPr>
      <w:r>
        <w:rPr>
          <w:rFonts w:ascii="Garamond" w:hAnsi="Garamond"/>
          <w:noProof/>
        </w:rPr>
        <w:pict w14:anchorId="33137B0F">
          <v:rect id="_x0000_i1027" alt="" style="width:481.6pt;height:.05pt;mso-width-percent:0;mso-height-percent:0;mso-width-percent:0;mso-height-percent:0" o:hralign="center" o:hrstd="t" o:hr="t" fillcolor="#a0a0a0" stroked="f"/>
        </w:pict>
      </w:r>
    </w:p>
    <w:p w:rsidR="009542BC" w:rsidRPr="004058B2" w:rsidRDefault="009542BC" w:rsidP="009542BC">
      <w:pPr>
        <w:pStyle w:val="Titolo3"/>
        <w:jc w:val="center"/>
        <w:rPr>
          <w:rFonts w:ascii="Garamond" w:hAnsi="Garamond"/>
          <w:color w:val="000000" w:themeColor="text1"/>
          <w:sz w:val="24"/>
        </w:rPr>
      </w:pPr>
      <w:r w:rsidRPr="004058B2">
        <w:rPr>
          <w:rFonts w:ascii="Garamond" w:hAnsi="Garamond"/>
          <w:color w:val="000000" w:themeColor="text1"/>
          <w:sz w:val="24"/>
        </w:rPr>
        <w:t>Vignetta 4 - “Mi fa più paura il mio silenzio della mia rabbia”</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Stefano dice che “non ricorda”:</w:t>
      </w:r>
      <w:r>
        <w:rPr>
          <w:rFonts w:ascii="Garamond" w:hAnsi="Garamond"/>
        </w:rPr>
        <w:t xml:space="preserve"> </w:t>
      </w:r>
      <w:r w:rsidRPr="00D77235">
        <w:rPr>
          <w:rFonts w:ascii="Garamond" w:hAnsi="Garamond"/>
        </w:rPr>
        <w:t>«Quando litighiamo è come se qualcosa si spegnesse. Sento solo un vuoto. Poi mi ritrovo che ho tirato oggetti, ho urlato, ho rotto cose. Mi fa più paura quel buco che la rabbia.»</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Il professionista non si ferma sull’alibi del blackout, ma lo esplora:</w:t>
      </w:r>
      <w:r w:rsidRPr="00D77235">
        <w:rPr>
          <w:rFonts w:ascii="Garamond" w:hAnsi="Garamond"/>
        </w:rPr>
        <w:br/>
        <w:t>«Prima del buco, cosa senti. Indicami anche solo tre segnali.»</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Stefano ci pensa:</w:t>
      </w:r>
      <w:r>
        <w:rPr>
          <w:rFonts w:ascii="Garamond" w:hAnsi="Garamond"/>
        </w:rPr>
        <w:t xml:space="preserve"> </w:t>
      </w:r>
      <w:r w:rsidRPr="00D77235">
        <w:rPr>
          <w:rFonts w:ascii="Garamond" w:hAnsi="Garamond"/>
        </w:rPr>
        <w:t>«Mi si chiude lo stomaco, inizio a sudare, guardo fisso un punto. Mi da fastidio anche il suono della sua voce.»</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«Questi sono segnali. Il buco non arriva dal nulla. Possiamo lavorare lì, prima che scatti l’automatico.»</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Stefano annuisce:</w:t>
      </w:r>
      <w:r>
        <w:rPr>
          <w:rFonts w:ascii="Garamond" w:hAnsi="Garamond"/>
        </w:rPr>
        <w:t xml:space="preserve"> </w:t>
      </w:r>
      <w:r w:rsidRPr="00D77235">
        <w:rPr>
          <w:rFonts w:ascii="Garamond" w:hAnsi="Garamond"/>
        </w:rPr>
        <w:t>«In realtà un secondo in cui penso “adesso succede” c’è. Ma è così veloce che faccio finta di non sentirlo.»</w:t>
      </w:r>
    </w:p>
    <w:p w:rsidR="009542BC" w:rsidRDefault="009542BC" w:rsidP="009542BC">
      <w:pPr>
        <w:pStyle w:val="NormaleWeb"/>
        <w:spacing w:line="276" w:lineRule="auto"/>
        <w:contextualSpacing/>
        <w:mirrorIndents/>
        <w:jc w:val="both"/>
        <w:rPr>
          <w:rFonts w:ascii="Garamond" w:hAnsi="Garamond"/>
        </w:rPr>
      </w:pPr>
      <w:r w:rsidRPr="00D77235">
        <w:rPr>
          <w:rFonts w:ascii="Garamond" w:hAnsi="Garamond"/>
        </w:rPr>
        <w:lastRenderedPageBreak/>
        <w:t>«Quel secondo è il luogo del tuo potere. Se impari a riconoscerlo e a fermarti, non devi più subire il “buco nero”. Non sei una vittima della tua rabbia, puoi iniziare a governarla.»</w:t>
      </w:r>
    </w:p>
    <w:p w:rsidR="009542BC" w:rsidRPr="004C7491" w:rsidRDefault="009542BC" w:rsidP="009542BC">
      <w:pPr>
        <w:pStyle w:val="NormaleWeb"/>
        <w:spacing w:line="276" w:lineRule="auto"/>
        <w:contextualSpacing/>
        <w:mirrorIndents/>
        <w:jc w:val="both"/>
        <w:rPr>
          <w:rStyle w:val="Enfasigrassetto"/>
          <w:rFonts w:ascii="Garamond" w:hAnsi="Garamond"/>
          <w:b w:val="0"/>
          <w:bCs w:val="0"/>
        </w:rPr>
      </w:pPr>
    </w:p>
    <w:p w:rsidR="009542BC" w:rsidRDefault="009542BC" w:rsidP="009542BC">
      <w:pPr>
        <w:pStyle w:val="NormaleWeb"/>
        <w:rPr>
          <w:rStyle w:val="Enfasigrassetto"/>
          <w:rFonts w:ascii="Garamond" w:eastAsiaTheme="majorEastAsia" w:hAnsi="Garamond"/>
        </w:rPr>
      </w:pPr>
    </w:p>
    <w:p w:rsidR="009542BC" w:rsidRPr="004C7491" w:rsidRDefault="009542BC" w:rsidP="009542BC">
      <w:pPr>
        <w:pStyle w:val="NormaleWeb"/>
        <w:rPr>
          <w:rFonts w:ascii="Garamond" w:eastAsiaTheme="majorEastAsia" w:hAnsi="Garamond"/>
          <w:b/>
          <w:bCs/>
        </w:rPr>
      </w:pPr>
      <w:r w:rsidRPr="00D77235">
        <w:rPr>
          <w:rStyle w:val="Enfasigrassetto"/>
          <w:rFonts w:ascii="Garamond" w:eastAsiaTheme="majorEastAsia" w:hAnsi="Garamond"/>
        </w:rPr>
        <w:t>Focus clinico sintetico</w:t>
      </w:r>
    </w:p>
    <w:p w:rsidR="009542BC" w:rsidRPr="00D77235" w:rsidRDefault="009542BC" w:rsidP="009542BC">
      <w:pPr>
        <w:pStyle w:val="NormaleWeb"/>
        <w:numPr>
          <w:ilvl w:val="0"/>
          <w:numId w:val="4"/>
        </w:numPr>
        <w:jc w:val="both"/>
        <w:rPr>
          <w:rFonts w:ascii="Garamond" w:hAnsi="Garamond"/>
        </w:rPr>
      </w:pPr>
      <w:r w:rsidRPr="00D77235">
        <w:rPr>
          <w:rFonts w:ascii="Garamond" w:hAnsi="Garamond"/>
        </w:rPr>
        <w:t xml:space="preserve">Tema centrale: “non ricordo”, </w:t>
      </w:r>
      <w:proofErr w:type="spellStart"/>
      <w:r w:rsidRPr="00D77235">
        <w:rPr>
          <w:rFonts w:ascii="Garamond" w:hAnsi="Garamond"/>
        </w:rPr>
        <w:t>black</w:t>
      </w:r>
      <w:proofErr w:type="spellEnd"/>
      <w:r w:rsidRPr="00D77235">
        <w:rPr>
          <w:rFonts w:ascii="Garamond" w:hAnsi="Garamond"/>
        </w:rPr>
        <w:t xml:space="preserve"> out come copione difensivo.</w:t>
      </w:r>
    </w:p>
    <w:p w:rsidR="009542BC" w:rsidRPr="004C7491" w:rsidRDefault="009542BC" w:rsidP="009542BC">
      <w:pPr>
        <w:pStyle w:val="NormaleWeb"/>
        <w:numPr>
          <w:ilvl w:val="0"/>
          <w:numId w:val="4"/>
        </w:numPr>
        <w:jc w:val="both"/>
        <w:rPr>
          <w:rFonts w:ascii="Garamond" w:hAnsi="Garamond"/>
        </w:rPr>
      </w:pPr>
      <w:r w:rsidRPr="00D77235">
        <w:rPr>
          <w:rFonts w:ascii="Garamond" w:hAnsi="Garamond"/>
        </w:rPr>
        <w:t>Lavoro del professionista: aiutare a riconoscere i segnali precoci di escalation, restituire agency, trasformare il “non posso farci niente” in “posso iniziare a vedermi prima”.</w:t>
      </w:r>
    </w:p>
    <w:p w:rsidR="009542BC" w:rsidRPr="00D77235" w:rsidRDefault="00D43CAA" w:rsidP="009542BC">
      <w:pPr>
        <w:rPr>
          <w:rFonts w:ascii="Garamond" w:hAnsi="Garamond"/>
        </w:rPr>
      </w:pPr>
      <w:r>
        <w:rPr>
          <w:rFonts w:ascii="Garamond" w:hAnsi="Garamond"/>
          <w:noProof/>
        </w:rPr>
        <w:pict w14:anchorId="6EA3CDB5">
          <v:rect id="_x0000_i1026" alt="" style="width:481.6pt;height:.05pt;mso-width-percent:0;mso-height-percent:0;mso-width-percent:0;mso-height-percent:0" o:hralign="center" o:hrstd="t" o:hr="t" fillcolor="#a0a0a0" stroked="f"/>
        </w:pict>
      </w:r>
    </w:p>
    <w:p w:rsidR="009542BC" w:rsidRPr="004058B2" w:rsidRDefault="009542BC" w:rsidP="009542BC">
      <w:pPr>
        <w:pStyle w:val="Titolo3"/>
        <w:jc w:val="center"/>
        <w:rPr>
          <w:rFonts w:ascii="Garamond" w:hAnsi="Garamond"/>
          <w:color w:val="000000" w:themeColor="text1"/>
          <w:sz w:val="24"/>
        </w:rPr>
      </w:pPr>
      <w:r w:rsidRPr="004058B2">
        <w:rPr>
          <w:rFonts w:ascii="Garamond" w:hAnsi="Garamond"/>
          <w:color w:val="000000" w:themeColor="text1"/>
          <w:sz w:val="24"/>
        </w:rPr>
        <w:t xml:space="preserve">Vignetta 5 </w:t>
      </w:r>
      <w:r>
        <w:rPr>
          <w:rFonts w:ascii="Garamond" w:hAnsi="Garamond"/>
          <w:color w:val="000000" w:themeColor="text1"/>
          <w:sz w:val="24"/>
        </w:rPr>
        <w:t>-</w:t>
      </w:r>
      <w:r w:rsidRPr="004058B2">
        <w:rPr>
          <w:rFonts w:ascii="Garamond" w:hAnsi="Garamond"/>
          <w:color w:val="000000" w:themeColor="text1"/>
          <w:sz w:val="24"/>
        </w:rPr>
        <w:t xml:space="preserve"> “Non volevo farle male”</w:t>
      </w:r>
    </w:p>
    <w:p w:rsidR="009542BC" w:rsidRDefault="009542BC" w:rsidP="009542BC">
      <w:pPr>
        <w:pStyle w:val="NormaleWeb"/>
        <w:spacing w:line="276" w:lineRule="auto"/>
        <w:contextualSpacing/>
        <w:mirrorIndents/>
        <w:jc w:val="both"/>
        <w:rPr>
          <w:rFonts w:ascii="Garamond" w:hAnsi="Garamond"/>
        </w:rPr>
      </w:pPr>
      <w:r w:rsidRPr="00D77235">
        <w:rPr>
          <w:rFonts w:ascii="Garamond" w:hAnsi="Garamond"/>
        </w:rPr>
        <w:t>Davide piange per la maggior parte del colloquio:</w:t>
      </w:r>
    </w:p>
    <w:p w:rsidR="009542BC" w:rsidRPr="00D77235" w:rsidRDefault="009542BC" w:rsidP="009542BC">
      <w:pPr>
        <w:pStyle w:val="NormaleWeb"/>
        <w:spacing w:line="276" w:lineRule="auto"/>
        <w:contextualSpacing/>
        <w:mirrorIndents/>
        <w:jc w:val="both"/>
        <w:rPr>
          <w:rFonts w:ascii="Garamond" w:hAnsi="Garamond"/>
        </w:rPr>
      </w:pPr>
      <w:bookmarkStart w:id="0" w:name="_GoBack"/>
      <w:bookmarkEnd w:id="0"/>
      <w:r w:rsidRPr="00D77235">
        <w:rPr>
          <w:rFonts w:ascii="Garamond" w:hAnsi="Garamond"/>
        </w:rPr>
        <w:t>«Giuro che non volevo farle male. Io la amo. Ho fatto scenate, sì, l’ho seguita, ho controllato il telefono, ho minacciato di farmi del male se mi lasciava. Ma era perché senza di lei non sono niente.»</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Il professionista prende sul serio quella parola, amore, senza ingoiarla:</w:t>
      </w:r>
      <w:r w:rsidRPr="00D77235">
        <w:rPr>
          <w:rFonts w:ascii="Garamond" w:hAnsi="Garamond"/>
        </w:rPr>
        <w:br/>
        <w:t>«Per te amore significa non poter stare senza di lei. Proviamo a guardare che cosa viveva lei, dentro a questo tuo “non posso stare senza di te”.»</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Davide esita:</w:t>
      </w:r>
      <w:r>
        <w:rPr>
          <w:rFonts w:ascii="Garamond" w:hAnsi="Garamond"/>
        </w:rPr>
        <w:t xml:space="preserve"> </w:t>
      </w:r>
      <w:r w:rsidRPr="00D77235">
        <w:rPr>
          <w:rFonts w:ascii="Garamond" w:hAnsi="Garamond"/>
        </w:rPr>
        <w:t>«Diceva che aveva paura. Che ogni discussione finiva che io urlavo o la pregavo in ginocchio. Che non poteva più dire no a niente.»</w:t>
      </w:r>
    </w:p>
    <w:p w:rsidR="009542BC" w:rsidRPr="00D77235" w:rsidRDefault="009542BC" w:rsidP="009542BC">
      <w:pPr>
        <w:pStyle w:val="NormaleWeb"/>
        <w:spacing w:line="276" w:lineRule="auto"/>
        <w:contextualSpacing/>
        <w:mirrorIndents/>
        <w:jc w:val="both"/>
        <w:rPr>
          <w:rFonts w:ascii="Garamond" w:hAnsi="Garamond"/>
        </w:rPr>
      </w:pPr>
      <w:r w:rsidRPr="00D77235">
        <w:rPr>
          <w:rFonts w:ascii="Garamond" w:hAnsi="Garamond"/>
        </w:rPr>
        <w:t>«Quando una persona ha paura di te, anche se non l’hai picchiata, per lei è già violenza. Possiamo tenere insieme il fatto che tu ti sentissi disperato e il fatto che lei si sia sentita schiacciata.»</w:t>
      </w:r>
    </w:p>
    <w:p w:rsidR="009542BC" w:rsidRDefault="009542BC" w:rsidP="009542BC">
      <w:pPr>
        <w:pStyle w:val="NormaleWeb"/>
        <w:spacing w:line="276" w:lineRule="auto"/>
        <w:contextualSpacing/>
        <w:mirrorIndents/>
        <w:jc w:val="both"/>
        <w:rPr>
          <w:rFonts w:ascii="Garamond" w:hAnsi="Garamond"/>
        </w:rPr>
      </w:pPr>
      <w:r w:rsidRPr="00D77235">
        <w:rPr>
          <w:rFonts w:ascii="Garamond" w:hAnsi="Garamond"/>
        </w:rPr>
        <w:t>Davide abbassa la testa:</w:t>
      </w:r>
      <w:r>
        <w:rPr>
          <w:rFonts w:ascii="Garamond" w:hAnsi="Garamond"/>
        </w:rPr>
        <w:t xml:space="preserve"> </w:t>
      </w:r>
      <w:r w:rsidRPr="00D77235">
        <w:rPr>
          <w:rFonts w:ascii="Garamond" w:hAnsi="Garamond"/>
        </w:rPr>
        <w:t>«Io pensavo di dimostrare quanto ci tenevo. Invece… forse le ho fatto vivere un incubo.»</w:t>
      </w:r>
      <w:r>
        <w:rPr>
          <w:rFonts w:ascii="Garamond" w:hAnsi="Garamond"/>
        </w:rPr>
        <w:t xml:space="preserve"> </w:t>
      </w:r>
      <w:r w:rsidRPr="00D77235">
        <w:rPr>
          <w:rFonts w:ascii="Garamond" w:hAnsi="Garamond"/>
        </w:rPr>
        <w:t>«Questo non cancella che tu provassi qualcosa di forte. Ma se lo chiami amore, non potrai mai vederne le parti violente. Possiamo iniziare a separare l’amore dal controllo.»</w:t>
      </w:r>
    </w:p>
    <w:p w:rsidR="009542BC" w:rsidRPr="00D77235" w:rsidRDefault="009542BC" w:rsidP="009542BC">
      <w:pPr>
        <w:pStyle w:val="NormaleWeb"/>
        <w:spacing w:line="276" w:lineRule="auto"/>
        <w:contextualSpacing/>
        <w:mirrorIndents/>
        <w:jc w:val="both"/>
        <w:rPr>
          <w:rFonts w:ascii="Garamond" w:hAnsi="Garamond"/>
        </w:rPr>
      </w:pPr>
    </w:p>
    <w:p w:rsidR="009542BC" w:rsidRPr="00D77235" w:rsidRDefault="009542BC" w:rsidP="009542BC">
      <w:pPr>
        <w:pStyle w:val="NormaleWeb"/>
        <w:rPr>
          <w:rFonts w:ascii="Garamond" w:hAnsi="Garamond"/>
        </w:rPr>
      </w:pPr>
      <w:r w:rsidRPr="00D77235">
        <w:rPr>
          <w:rStyle w:val="Enfasigrassetto"/>
          <w:rFonts w:ascii="Garamond" w:eastAsiaTheme="majorEastAsia" w:hAnsi="Garamond"/>
        </w:rPr>
        <w:t>Focus clinico sintetico</w:t>
      </w:r>
    </w:p>
    <w:p w:rsidR="009542BC" w:rsidRPr="00D77235" w:rsidRDefault="009542BC" w:rsidP="009542BC">
      <w:pPr>
        <w:pStyle w:val="NormaleWeb"/>
        <w:numPr>
          <w:ilvl w:val="0"/>
          <w:numId w:val="5"/>
        </w:numPr>
        <w:jc w:val="both"/>
        <w:rPr>
          <w:rFonts w:ascii="Garamond" w:hAnsi="Garamond"/>
        </w:rPr>
      </w:pPr>
      <w:r w:rsidRPr="00D77235">
        <w:rPr>
          <w:rFonts w:ascii="Garamond" w:hAnsi="Garamond"/>
        </w:rPr>
        <w:t>Tema centrale: fusione tra “amore” e condotte persecutorie / ricattatorie.</w:t>
      </w:r>
    </w:p>
    <w:p w:rsidR="009542BC" w:rsidRPr="00D77235" w:rsidRDefault="009542BC" w:rsidP="009542BC">
      <w:pPr>
        <w:pStyle w:val="NormaleWeb"/>
        <w:numPr>
          <w:ilvl w:val="0"/>
          <w:numId w:val="5"/>
        </w:numPr>
        <w:jc w:val="both"/>
        <w:rPr>
          <w:rFonts w:ascii="Garamond" w:hAnsi="Garamond"/>
        </w:rPr>
      </w:pPr>
      <w:r w:rsidRPr="00D77235">
        <w:rPr>
          <w:rFonts w:ascii="Garamond" w:hAnsi="Garamond"/>
        </w:rPr>
        <w:t>Lavoro del professionista: riconoscere la sofferenza dell’autore senza negare quella della vittima, scindere amore da possesso, far emergere la violenza anche in assenza di percosse.</w:t>
      </w:r>
    </w:p>
    <w:p w:rsidR="009542BC" w:rsidRDefault="00D43CAA" w:rsidP="009542BC">
      <w:r>
        <w:rPr>
          <w:noProof/>
        </w:rPr>
        <w:pict w14:anchorId="2B2BD995">
          <v:rect id="_x0000_i1025" alt="" style="width:481.6pt;height:.05pt;mso-width-percent:0;mso-height-percent:0;mso-width-percent:0;mso-height-percent:0" o:hralign="center" o:hrstd="t" o:hr="t" fillcolor="#a0a0a0" stroked="f"/>
        </w:pict>
      </w:r>
    </w:p>
    <w:p w:rsidR="009542BC" w:rsidRDefault="009542BC" w:rsidP="009542BC">
      <w:pPr>
        <w:jc w:val="both"/>
        <w:rPr>
          <w:rFonts w:ascii="Garamond" w:hAnsi="Garamond"/>
          <w:b/>
          <w:sz w:val="28"/>
        </w:rPr>
      </w:pPr>
    </w:p>
    <w:p w:rsidR="009542BC" w:rsidRDefault="009542BC" w:rsidP="009542BC">
      <w:pPr>
        <w:spacing w:before="100" w:beforeAutospacing="1" w:after="100" w:afterAutospacing="1"/>
        <w:jc w:val="center"/>
        <w:outlineLvl w:val="1"/>
        <w:rPr>
          <w:rFonts w:ascii="Garamond" w:eastAsia="Times New Roman" w:hAnsi="Garamond" w:cs="Times New Roman"/>
          <w:b/>
          <w:bCs/>
          <w:sz w:val="36"/>
          <w:szCs w:val="36"/>
          <w:lang w:eastAsia="it-IT"/>
        </w:rPr>
      </w:pPr>
    </w:p>
    <w:p w:rsidR="009542BC" w:rsidRDefault="009542BC"/>
    <w:sectPr w:rsidR="009542BC" w:rsidSect="0003530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657A6"/>
    <w:multiLevelType w:val="multilevel"/>
    <w:tmpl w:val="8540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E2E06"/>
    <w:multiLevelType w:val="multilevel"/>
    <w:tmpl w:val="A16E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C5237"/>
    <w:multiLevelType w:val="multilevel"/>
    <w:tmpl w:val="77C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754067"/>
    <w:multiLevelType w:val="multilevel"/>
    <w:tmpl w:val="CC4E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2456F"/>
    <w:multiLevelType w:val="multilevel"/>
    <w:tmpl w:val="D1E0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85F82"/>
    <w:multiLevelType w:val="multilevel"/>
    <w:tmpl w:val="A518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BC"/>
    <w:rsid w:val="0003530D"/>
    <w:rsid w:val="009542BC"/>
    <w:rsid w:val="00D43C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3AF7"/>
  <w15:chartTrackingRefBased/>
  <w15:docId w15:val="{AF6F0C58-A8B8-DA4E-9ECE-BFC6A901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542BC"/>
  </w:style>
  <w:style w:type="paragraph" w:styleId="Titolo2">
    <w:name w:val="heading 2"/>
    <w:basedOn w:val="Normale"/>
    <w:next w:val="Normale"/>
    <w:link w:val="Titolo2Carattere"/>
    <w:uiPriority w:val="9"/>
    <w:semiHidden/>
    <w:unhideWhenUsed/>
    <w:qFormat/>
    <w:rsid w:val="009542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link w:val="Titolo3Carattere"/>
    <w:uiPriority w:val="9"/>
    <w:qFormat/>
    <w:rsid w:val="009542BC"/>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semiHidden/>
    <w:rsid w:val="009542BC"/>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9542BC"/>
    <w:rPr>
      <w:rFonts w:ascii="Times New Roman" w:eastAsia="Times New Roman" w:hAnsi="Times New Roman" w:cs="Times New Roman"/>
      <w:b/>
      <w:bCs/>
      <w:sz w:val="27"/>
      <w:szCs w:val="27"/>
      <w:lang w:eastAsia="it-IT"/>
    </w:rPr>
  </w:style>
  <w:style w:type="paragraph" w:styleId="NormaleWeb">
    <w:name w:val="Normal (Web)"/>
    <w:basedOn w:val="Normale"/>
    <w:uiPriority w:val="99"/>
    <w:unhideWhenUsed/>
    <w:rsid w:val="009542BC"/>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9542BC"/>
    <w:rPr>
      <w:b/>
      <w:bCs/>
    </w:rPr>
  </w:style>
  <w:style w:type="character" w:styleId="Enfasicorsivo">
    <w:name w:val="Emphasis"/>
    <w:basedOn w:val="Carpredefinitoparagrafo"/>
    <w:uiPriority w:val="20"/>
    <w:qFormat/>
    <w:rsid w:val="00954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Donati</dc:creator>
  <cp:keywords/>
  <dc:description/>
  <cp:lastModifiedBy>fabio Donati</cp:lastModifiedBy>
  <cp:revision>1</cp:revision>
  <dcterms:created xsi:type="dcterms:W3CDTF">2025-12-14T07:20:00Z</dcterms:created>
  <dcterms:modified xsi:type="dcterms:W3CDTF">2025-12-14T07:29:00Z</dcterms:modified>
</cp:coreProperties>
</file>